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F2" w:rsidRPr="00E243F2" w:rsidRDefault="00E243F2" w:rsidP="00E243F2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7B7B7B"/>
          <w:sz w:val="23"/>
          <w:szCs w:val="23"/>
          <w:lang w:eastAsia="ru-RU"/>
        </w:rPr>
      </w:pPr>
      <w:r w:rsidRPr="00E243F2">
        <w:rPr>
          <w:rFonts w:ascii="Times New Roman" w:eastAsia="Times New Roman" w:hAnsi="Times New Roman" w:cs="Times New Roman"/>
          <w:b/>
          <w:bCs/>
          <w:caps/>
          <w:color w:val="000080"/>
          <w:sz w:val="23"/>
          <w:szCs w:val="23"/>
          <w:lang w:eastAsia="ru-RU"/>
        </w:rPr>
        <w:t xml:space="preserve">Отчет главы муниципального образования «Смидовичский муниципальный район» за 2010 год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Вся моя работа как главы муниципального района и деятельность районной администрации, была направлена на решение вопросов местного значения, в соответствии с действующим федеральным законодательством и Уставом муниципального образовании.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Хочу отметить тот факт, что социально-экономическое развитие района с 2001 года осуществляется с применением программно-целевого подхода. Все эти годы мы работали в рамках реализации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муниципальных комплексных программ, принимаемых на среднесрочную перспективу и 2010 год стал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завершающим годом реализации очередной Программы социально-экономического развития района.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Проведена большая работа по разработке стратегии развития района на следующие 5 лет. </w:t>
      </w:r>
      <w:proofErr w:type="gramEnd"/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своем отчете я хотел бы обратить Ваше внимание на основные показатели социально-экономического развития муниципального района, на успехи, которых мы достигли в прошлом году, и в то же время обозначить не решенные вопросы, где еще предстоит провести важную и непростую совместную работу.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Бюджет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Бюджет района по собственным доходам к плану 2010 года исполнен на 101,2%, это на 0,5 % больше поступивших доходов в 2009 году.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Исполнение бюджета по расходам составило 96,6% в рамках полученных доходов и утвержденных лимитов.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Продолжилась политика по эффективному расходованию бюджетных средств, в том числе и за счет исполнения муниципального заказа, только по этой позиции удалось сэкономить 2 млн. рублей, которые были направлены на решение социальных вопросов.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При решении в районе важных социальных вопросов как инструмент достижения цели используется программно-целевой метод, и 2010 год не был исключением около 4 млн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ублей направлено на реализацию 10 целевых программ, в том числе таких программ как: «Дети и семья», «Профилактика правонарушений», «Социальная поддержка населения», «Развитие и поддержка малого и среднего предпринимательства», «Пожарная безопасность муниципальных учреждений», «Развитие мелкотоварного производства в личных подсобных хозяйствах» и других.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Экономика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реальном секторе экономики района осуществляют хозяйственную деятельность свыше 800 субъектов.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Предприятиями, занятыми в сфере производства и переработке пищевой продукции за год произведено более 200 тонн мясных полуфабрикатов и 300 тонн рыбной продукции, 800 тонн хлеба и хлебобулочных изделий и 70 тонн кондитерских изделий, это на уровне показателей 2009 года.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Выше уровня 2009 года произведено и реализовано безалкогольной продукции - около 15 млн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.л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итров, грибов- 42 тонны, переработано 14 тыс.куб.м. древесины.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Некоторое снижение произошло по выпуску молочной продукции, на уровне 2009 года оказано услуг в сфере потребительского рынка.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В различных сферах деятельности дополнительно создано около 200 рабочих мест.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Строительство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Объем работ, выполненных по виду деятельности «Строительство» за 2010 год составил свыше 5 млрд. рублей, что в 5,9 р. выше объемов 2009 года. Серьезно повлияли на это результат высокие темпы строительства нефтепровода «Восточная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Сибирь-Тихий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Океан» ЛЭП - около 3 млрд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ублей, строительство и реконструкция автомобильных дорог федерального и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lastRenderedPageBreak/>
        <w:t xml:space="preserve">регионального значения -1 млрд.рублей, строительство зданий и сооружений, жилья – 1 млрд.рублей.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Доля Смидовичского района в областном объеме подрядных работ составила 48,3%.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Сохраняются хорошие показатели в индивидуальном жилищном строительстве: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выделено более 400 земельных участков под эти цели, что в 2 раза больше чем в 2009 году и выдано свыше 200 разрешений;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>- около 80 домов введено в эксплуатацию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.. </w:t>
      </w:r>
      <w:proofErr w:type="gramEnd"/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Ведется работа по разработке градостроительной документации. Завершены работы по поселку Николаевка и Приамурскому городскому поселению, продолжается разработка генеральных планов населенных пунктов пос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.В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олочаека-2,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с.Камышовка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, с. Волочаевка-1.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Дорожная деятельность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 рамках полномочий района выполняются работы по содержанию автомобильных дорог муниципального района находящихся вне границ населенных пунктов. На обеспечение транспортно-эксплуатационного состояния дорог направлено свыше 1 млн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ублей.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Транспортные услуги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Маршрутная сеть пассажирского автотранспорта по району в целом сохранена. Автобусное сообщение осуществляется по 9 маршрутам: в том числе 2- междугородным, 7- пригородным.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Возросла активность населения района в пользовании услугами такси и грузоперевозчиков, оказываемых частными структурами.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Пассажирооборот автомобильным транспортом составил 101,3 процента к уровню 2009 года.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Перевезено грузов автомобильным транспортом организаций всех видов деятельности в 2010 году в 6,9 раза больше чем в 2009 году.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>Нерешенным остался вопрос организации работы маршрута сообщением «Смидович-Биробиджан».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Связь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Развитие отрасли связи происходит в направлении повышения качества предоставляемых услуг посредством внедрения цифровых технологий. В связи с этим ОАО «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Дальсвязь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» начата работа по замене аналоговых АТС (физически и морально устаревших)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на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цифровые. Из 13 АТС района 4 заменены на цифровые (пос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.С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мидович, пос.Приамурский, частично в пос.Николаевка, с.Волочаевка-1). Замену остальных АТС ОАО «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Дальсвязь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» будет завершена в текущем году.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 соответствии с Концепцией развития телерадиовещания в Российской Федерации, переходом на эфирное цифровое телевидение, в районе ведется установка мачтовых сооружений в 5 населённых пунктах (с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.А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ур, пос.Смидович,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ст.Ольгохта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, с.Партизанское, пос.Николаевка) на которых в текущем году будет осуществлен монтаж оборудования, это позволит запустить 8 каналов трансляции телевидения и используя технические возможности этих объектов возможно решение вопроса трансляции районного телевидения на восточную территорию района.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В зоне действия сотовых операторов находятся все населенные пункты района и дорожная сеть.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Сельское хозяйство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Традиционно немало внимания уделялось решению вопросов агропромышленного комплекса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Урожайность зерновых составила в районе 9,3ц/га.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Валовой сбор сои с площади 6605 га составил более 9500 тонн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( 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2,5 р. к 2009г.) урожайность увеличилась с 13,1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ц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/га до 14,7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ц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/га.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>Произведено 28,2 тыс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.т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онн картофеля (102% к 2009г.) и 8,9 тыс.тонн овощей (122% к 2009г.)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>Валовое производство продукции растениеводства в денежном выражении в 2010 году составило 867,6 млн. рублей или 112,6 % к уровню 2009 года (770,2млн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ублей).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lastRenderedPageBreak/>
        <w:t>Мяса произведено 1286,4 тонн или 105,9% к уровню 2009 года, яйца получено 9533,2 тыс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.ш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тук или 118,9% к уровню 2009 года, произведено молока несколько ниже уровня 2009 года, и составило 97,7 %.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 целом валовое производство продукции животноводства в денежном выражении составило 250,9 млн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ублей или 102,1 процента к уровню 2009 года (245,8 млн.рублей).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Всего валовое производство продукции сельского хозяйства по итогам за год в денежном выражении составило 1118 млн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ублей или 110,1 процента к уровню 2009 года (1015 млн.рублей).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ЖКХ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 2010 году из различных источников выделено и освоено около 20 млн.рублей на подготовку объектов ЖКХ и социальной сферы к отопительному периоду, из них свыше 14 млн.рублей направлено на приобретение и установку новых котлов в котельной «Центральная» пос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.В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олочаевка-2, котельных «Групповая» пос.Николаевка, №1, 2 в пос.Приамурский, в с.им.Тельмана.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Но проблем в этой отрасли еще достаточно и решить их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одномоментно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невозможно из-за отсутствия денежных сре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дств в п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олном объеме. Они будут решаться в соответствии с утвержденными областными, районными, поселенческими программами и программами предприятий ЖКХ.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Рынок труда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течение года потребность предприятий и организаций в работниках, заявленная в службу занятости составила 1995 вакансий, что на 151 вакансию больше чем в 2009 году.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Обратилось за содействием в поиске подходящей работы 1608 незанятых граждан, трудоустроено 1327 граждан.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Уровень регистрируемой безработицы на 01 января 2011 составил 1,65% против 2,1% к 2009 году.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Доходы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Уровень жизни наших граждан, конечно же, определяется их доходами. За январь-ноябрь среднемесячная заработная плата в районе составила 20811 рублей, рост к уровню соответствующего периода 2009 года составил 20,1 процента.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Итоги работы социальной сферы за 2010 г.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Политика администрации муниципального района по-прежнему остается социально ориентированной. Около 82 % бюджета района в 2010 году направлено на социальную сферу. В разрезе по отраслям: образование-40,5 %, здравоохранение-23,1 %, культура-1,5 %, социальная политика -16,8%.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Образование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На начало 2010-2011 учебного года численность учащихся в школах района составила 2887 человек, что на 39 детей больше чем в 2009 году.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11 выпускников окончили школу с медалями «За особые успехи в учении». Это на два человека больше, чем в прошлом учебном году.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Развивается профильное обучение. Если в 2009 г. таких классов было всего 2, то в 2010 г. их стало уже 10.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детских садах в 2010 году получает образование 925 детей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( 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 2009 году-905). В целях обеспечения доступности дошкольного образования для населения района, принимаются меры по расширению сети дошкольных образовательных учреждений. В 2010 году открыта дополнительная группа в детском саду с. Ключевое,(525 тыс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уб.), ведутся работы по ремонту 2 дополнительных групп в начальной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школе-сад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с. Партизанское.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lastRenderedPageBreak/>
        <w:t xml:space="preserve">Организованы группы кратковременного пребывания детей с целью подготовки детей к школе «Будущий первоклассник» (10 групп).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Но острые проблемы еще остаются в п. Николаевке (в очереди детей с 1,5 лет-146) и в п.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Приамурском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(в очереди детей с 1,5 лет-99).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2010 году работали по созданию условий для образования детей-инвалидов.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В дошкольных учреждениях получают образование 8 детей с ограниченными возможностями здоровья, оплата за их содержание полностью производится из средств местного бюджета.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Организовано дистанционное обучение 4 детей-инвалидов школьного возраста.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На финансирование летнего отдыха детей в 2010 году за счет средств местного бюджета израсходовано около 700 тыс. рублей, это на 200 тыс. рублей больше чем в 2009 году.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Всеми формами отдыха и занятости в 2010 году охвачено 2500 детей и подростков, это тоже больше чем в предыдущем году.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Исполнены бюджетные обязательства по обновлению мебели в школах района, приобретено 129 комплектов ученической мебели, на эти цели затрачено 600 тыс. руб. На сегодняшний день мебель в школах обновлена на 85%. Завершение обновления планируем через 2 года.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 2010 году в связи с подготовкой к новому учебному году на текущий ремонт школ из средств местного бюджета направлено 1,6 млн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.р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ублей.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центре внимания находились вопросы, связанные с созданием в образовательных учреждениях безопасных условий образовательной деятельности. Автоматической системой пожарной сигнализации и первичными средствами пожаротушения оборудовано 100% детских образовательных учреждений.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Кнопкой экстренного вызова обеспечены все образовательные учреждения в п. Николаевка и в п. Смидович.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2010 году на реализацию мероприятий муниципальной программы «Пожарная безопасность муниципальных учреждений Смидовичского района» по разделу образование затрачено 468 тыс. руб.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Здравоохранение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2010 году районной администрацией продолжена политика по укреплению материально-технической базы учреждений здравоохранения и повышению доступности и качества медицинской помощи.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На эти цели в 2010 году направлено из местного бюджета более 2,5 млн. рублей, это: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пищеблок Николаевской районной больницы - 500 тыс. рублей;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паталогоанатомического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отделения Николаевской районной больницы - 580 тыс. рублей;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терапевтическое отделение Смидовичской районной больницы – 386 тыс. рублей (проведена замена окон),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фельдшерско-акушерский пункт села Ключевое - 730 тыс. рублей;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фельдшерско-акушерский пункт села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Камышовка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- 380 тыс. рублей (установка кровли и замена окон).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рамках заключенных договоров на территорию района привлекались высококвалифицированные специалистов – из НИИ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ОМиД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, ДВГМУ, Железнодорожной больницы г. Хабаровска (ПКДЦ «Матвей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Мудров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»).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С их участием на территории района проведены выездные консультации 186 детей и 64 взрослых. 368 детей направлены на углубленное обследование и лечение в клинике НИИ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ОМиД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г. Хабаровск. Специалистами Железнодорожной больницы (ПКДЦ «Матвей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Мудров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») выполнена диспансеризация 503 человек из категории ветеранов ВОВ, на что из муниципального бюджета направлено свыше 110 тыс. рублей.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2010 году продолжена политика расширения перечня доступных видов медицинской помощи - размещен муниципальный заказ в линейной амбулатории в п. Волочаевка 2 не только на работу участкового педиатра и терапевта как это было раньше, но и на оказание медицинской помощи в дневном стационаре и женщинам в период беременности. А проведенный в декабре 2010 конкурс позволит получать в 2011 году еще и бесплатную стоматологическую помощь.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lastRenderedPageBreak/>
        <w:t xml:space="preserve">В августе 2010 года во время посещения учреждений здравоохранения губернатором области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А.А.Винниковым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были согласованы объекты, подлежащие ремонту за чет сред областного и муниципального бюджетов, такие объекты определены в Николаевской и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мидовичской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районных больницах. </w:t>
      </w:r>
      <w:proofErr w:type="gramEnd"/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НРБ – со стороны области - крыша и приобретение дополнительного источника электроснабжения, со стороны муниципалитета – ремонт пищеблока, в настоящее время он уже завершен и решается вопрос его оборудования. В СРБ – область – ремонт педиатрического отделения, муниципалитет – терапевтическое отделение. Нами выполнены все взятые обязательства в т.ч. и по составлению смет, и подготовке предложения в программу модернизации здравоохранения области. Также можно сказать, что со стороны области первый шаг тоже сделан - в 2011 году к закупке планируется рентгенологический комплекс для Смидовичской районной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больницы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о чем нас уведомили.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2010 году в районные учреждения здравоохранения принято три специалиста - 2 хирурга и 1 акушер-гинеколог. Продолжено целевое обучение 3 студентов, один из которых по заключенному соглашению уже в этом году приступает к работе в СРБ (акушер-гинеколог) и в 2010 году направлен на целевое обучение еще один студент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Благодаря принятой целевой программе все учреждения здравоохранения приведены в соответствие с действующими нормами противопожарной безопасности, на что из муниципального бюджета в 2010 году направлено 680 тысяч рублей.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Культура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целях развития и поддержки самодеятельного художественного творчества продолжилось проведение и организация мероприятий районного значения: фестиваль патриотической песни «Виват, Россия!», фестиваль творчества пожилых людей «Нам дороги эти позабыть нельзя», районный форум «Благополучие семьи – благополучие района», праздник танца «Танцевальная карусель», конкурс юных вокалистов «Жаворонок-2010», конкурс «Лучший живописец», «Юные дарования».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Растет количество желающих получить в услугах дополнительное образование. В ДМШ п. Смидович, количество учащихся в 2010 г. удвоилось к уровню 2009 года.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На укрепление материально-технической базы Николаевской и Смидовичской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ДМшкол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в 2010 г. было направлено 336 тыс. руб.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Накануне нового года открыто новое помещение ДЮСШ в п. Смидовиче, с залами: для борьбы и восточных единоборств, теннисный, тяжелой атлетики, шахматный.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Для обеспечения повышения заработной платы и перехода на отраслевую систему оплаты труда в муниципальных учреждениях в прошедшем году была проведена большая подготовительная работа. Все учреждения разработали необходимую нормативно-правовую базу, определили базовые оклады сотрудникам, провели тарификацию. Определены базовые оклады руководителям образовательных учреждений, внесены необходимые изменения в трудовые договоры. С января 2011 года осуществлен переход на новую систему оплаты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труда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как в образовании, так и в здравоохранении и культуре.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развитии физкультуры и спорта наряду с проведением существующих традиционных районных мероприятий наметились новые тенденции. Одна из них, это возвращение интереса к зимним видам спорта.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С целью привлечения молодёжи к регулярным занятиям физическими упражнениями и спортом, укрепления здоровья, повышения уровня их спортивной подготовки в 2010 году стартовала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П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ервая зимняя Спартакиада школьников, 2 этап которой завершился в конце января нынешнего года. В программу Спартакиады включены соревнования по хоккею с мячом, зимнему футболу, лыжам, конькам.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Результатом проведённой работы стал рост основных показателей эффективности: увеличилось число участников мероприятий с 2174 до 3743. 2010 год отмечен несколькими особенно важными успехами: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lastRenderedPageBreak/>
        <w:t xml:space="preserve">-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Рычков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Олег - 1 место в международных соревнованиях по быстрым шахматам в КНР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;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Колеснёв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Никита — 1 место ХХ открытого первенства ДВФО по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киокушинкай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карате, 8-ка сильнейших всероссийских игр боевых искусств г. Анапа, 8-ка сильнейших первенства России по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киокушинкай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карате в г. Тольятти;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>- Екимов Владислав — 3 место во всероссийских играх боевых искусств г. Анапа;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>- 2 место в чемпионате России по хоккею с мячом среди команд 1 лиги Дальневосточной зоны команда «Урожай»;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- 1 место в областных соревнованиях по футболу среди школьных команд «Кожаный мяч»;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>- 3 место в областной комплексной Спартакиаде школьников по восьми видам спорта;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победа в губернаторском конкурсе лауреатов спортивного года в номинации «Лучший спортсмен года» - Петров Андрей (хоккей с мячом, сезон 2009 – 2010 года), Тищенко Владлена (каратэ).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Социальная защита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прошедшем году отмечался 65-летний юбилей Победы в Великой Отечественной войне. Перед нами была поставлена задача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обеспечить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жильем ветеранов войны нуждающихся в улучшении жилищных условий. Жилье приобретено для 30 ветеранов, по 4 решается вопрос, т. к. встали на очередь в ноябре, декабре 2010 г. (документы переданы в область).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Общественность и СМИ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2010 г. реализовывалась программа «Развитие общественной активности населения муниципального образования «Смидовичский муниципальный район».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Приоритетным направлением деятельности органов местного самоуправления района в ней является создание условий по развитию гражданской активности населения поселений в решении вопросов местного сообщества.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В рамках проводимого конкурса социальных проектов по соисканию муниципального гранта было поддержано 24 проекта.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Анализ участия по поселениям: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1.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Смидовичское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городское поселение – 8 проектов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2. Приамурское городское поселение – 1 проект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3. Николаевское городское поселение – 9 проектов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4. Волочаевское городское поселение – 2 проекта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5. Волочаевское сельское поселение – 3 проекта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6. Камышовское сельское поселение – 1 проект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Уверен, что объединение ресурсов органов местного самоуправления и потенциала общественных объединений, политических партий, профсоюзов, национальных общин будет способствовать социально-экономическому развитию района, повышению качества жизни его жителей.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i/>
          <w:iCs/>
          <w:color w:val="605F5F"/>
          <w:sz w:val="18"/>
          <w:lang w:eastAsia="ru-RU"/>
        </w:rPr>
        <w:t>Социальная эффективность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таких конкурсов заключается в создании прецедента социального партнерства и социального инвестирования проектов ресурсами администрации района с привлечением внебюджетных источников.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i/>
          <w:iCs/>
          <w:color w:val="605F5F"/>
          <w:sz w:val="18"/>
          <w:lang w:eastAsia="ru-RU"/>
        </w:rPr>
        <w:t>Экономическая эффективность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конкурса: на каждый выделенный рубль для реализации проектов заявителями привлечено 13 руб. В 2010 году из 24 заявок проектами - победителями стали 24. В результате проведения конкурса общая стоимость проектов составила 1 млн. 244 тыс. 254 руб., из них привлечённые средства – 765 133 руб., собственные средства заявителя – 382 121 руб.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proofErr w:type="spellStart"/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Антикоррупционные</w:t>
      </w:r>
      <w:proofErr w:type="spellEnd"/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мероприятия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2010 году на муниципальном уровне проведена значительная работа по реализации Национальной стратегии противодействия коррупции. Все принятые муниципальные правовые прошли экспертизу на предмет выявления в них положений, способствующих созданию условий для проявлений коррупции.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Проведено 4 заседания комиссии по противодействию коррупции – где были рассмотрены актуальные вопросы реализации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антикоррупционной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политики.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lastRenderedPageBreak/>
        <w:t xml:space="preserve">За 2010 год главой администрации муниципального района принято 3141 муниципальный правовой акт, в основном, касающихся о предоставлении гражданам в аренду земельных участков. По результатам экспертизы установлено, что муниципальных правовых актов с признаками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коррупциогенности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 не принималось.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Утвержден Сводный перечень первоочередных муниципальных услуг, предоставляемых администрацией Смидовичского муниципального района ЕАО в электронном виде, а также услуг, предоставляемых в электронном виде подведомственными ей учреждениями.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05F5F"/>
          <w:sz w:val="24"/>
          <w:szCs w:val="24"/>
          <w:lang w:eastAsia="ru-RU"/>
        </w:rPr>
      </w:pPr>
      <w:r w:rsidRPr="00E243F2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Развитие информационного общества и формирование электронного правительства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части открытости и доступности для населения информации о деятельности муниципальных органов власти многое уже сделано.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администрации района: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- действуют 4 телефона горячей линии: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· 2-25-10 - по вопросам применения трудового законодательства.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· 2-22-74 - по предоставлению мер социальной поддержки населения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· 2-27-02 - по вопросам обеспечения безопасности детей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· 2-27- 50 – по вопросам </w:t>
      </w:r>
      <w:proofErr w:type="spell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коорупции</w:t>
      </w:r>
      <w:proofErr w:type="spell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- функционирует общественный пункт доступа к информации о деятельности органов местного самоуправления по средствам сети Интернет, посетителю предоставляется возможность ознакомиться с информацией, размещенной на официальных сайтах органов власти всех уровней, в том числе районной, городских и сельских поселений.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- оформлены и размещены 2 стенда с информацией для населения (это информации администрации района и Собрания депутатов).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Ежегодно проводятся встречи главы района с жителями поселений.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Выездные приемы осуществляют отделы районной администрации в соответствии с их полномочиями (это отделы СЗН, предпринимательства и внешнеэкономических связей, здравоохранения и другие).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 том числе население получает информацию о деятельности администрации через средства массовой информации: </w:t>
      </w: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br/>
        <w:t xml:space="preserve">телепрограмма «Смидович </w:t>
      </w:r>
      <w:proofErr w:type="gramStart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–Т</w:t>
      </w:r>
      <w:proofErr w:type="gramEnd"/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В» и газета «Районный вестник», в которой действуют рубрики Культура», «Спорт», «Азбука потребителя», «Человек, закон, правопорядок», «Общественные инициативы», «Патриот», «Муниципальный грант 2010», «Здоровье» и т.д. </w: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 xml:space="preserve">Сейчас работа администрации района будет сосредоточена на реализации Программы социально-экономического развития на 2011-2015 годы, задач определенных Федеральным законом №131-ФЗ, положениями послания Президента Российской Федерации, нормативными правовыми актами субъекта Российской Федерации, губернатора ЕАО. </w:t>
      </w:r>
    </w:p>
    <w:p w:rsidR="00E243F2" w:rsidRPr="00E243F2" w:rsidRDefault="00E243F2" w:rsidP="00E243F2">
      <w:pPr>
        <w:spacing w:before="300" w:after="300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pict>
          <v:rect id="_x0000_i1025" style="width:105pt;height:.75pt" o:hrpct="0" o:hrstd="t" o:hrnoshade="t" o:hr="t" fillcolor="#36628f" stroked="f"/>
        </w:pict>
      </w:r>
    </w:p>
    <w:p w:rsidR="00E243F2" w:rsidRPr="00E243F2" w:rsidRDefault="00E243F2" w:rsidP="00E243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</w:pPr>
      <w:r w:rsidRPr="00E243F2">
        <w:rPr>
          <w:rFonts w:ascii="Verdana" w:eastAsia="Times New Roman" w:hAnsi="Verdana" w:cs="Times New Roman"/>
          <w:color w:val="605F5F"/>
          <w:sz w:val="18"/>
          <w:szCs w:val="18"/>
          <w:lang w:eastAsia="ru-RU"/>
        </w:rPr>
        <w:t>Дата публикации: 21.02.2011</w:t>
      </w:r>
    </w:p>
    <w:p w:rsidR="00C3237B" w:rsidRDefault="00C3237B"/>
    <w:sectPr w:rsidR="00C3237B" w:rsidSect="00C3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F2"/>
    <w:rsid w:val="00062C43"/>
    <w:rsid w:val="00070B20"/>
    <w:rsid w:val="00074DC5"/>
    <w:rsid w:val="000851AC"/>
    <w:rsid w:val="000B6B74"/>
    <w:rsid w:val="000C67A3"/>
    <w:rsid w:val="0014085A"/>
    <w:rsid w:val="00182724"/>
    <w:rsid w:val="001858FC"/>
    <w:rsid w:val="0019764A"/>
    <w:rsid w:val="001B2AF6"/>
    <w:rsid w:val="001C0E79"/>
    <w:rsid w:val="00261EA2"/>
    <w:rsid w:val="002C721D"/>
    <w:rsid w:val="002D5532"/>
    <w:rsid w:val="002F1861"/>
    <w:rsid w:val="00320F1A"/>
    <w:rsid w:val="00374A23"/>
    <w:rsid w:val="0045658E"/>
    <w:rsid w:val="004610B4"/>
    <w:rsid w:val="00531FC6"/>
    <w:rsid w:val="005602C5"/>
    <w:rsid w:val="005A17E7"/>
    <w:rsid w:val="005B67BB"/>
    <w:rsid w:val="00703872"/>
    <w:rsid w:val="007C3217"/>
    <w:rsid w:val="007F0D01"/>
    <w:rsid w:val="00814873"/>
    <w:rsid w:val="008A004F"/>
    <w:rsid w:val="008D4810"/>
    <w:rsid w:val="008E6AC4"/>
    <w:rsid w:val="0095500E"/>
    <w:rsid w:val="00983760"/>
    <w:rsid w:val="009E6BC1"/>
    <w:rsid w:val="009F3619"/>
    <w:rsid w:val="00A02783"/>
    <w:rsid w:val="00A66EAF"/>
    <w:rsid w:val="00A740B0"/>
    <w:rsid w:val="00B45A5A"/>
    <w:rsid w:val="00B53333"/>
    <w:rsid w:val="00C3049C"/>
    <w:rsid w:val="00C3237B"/>
    <w:rsid w:val="00C86C87"/>
    <w:rsid w:val="00CA280E"/>
    <w:rsid w:val="00CA7677"/>
    <w:rsid w:val="00CC77F7"/>
    <w:rsid w:val="00D62217"/>
    <w:rsid w:val="00DD01A9"/>
    <w:rsid w:val="00DE36F2"/>
    <w:rsid w:val="00E236F2"/>
    <w:rsid w:val="00E243F2"/>
    <w:rsid w:val="00F22CAE"/>
    <w:rsid w:val="00F4114B"/>
    <w:rsid w:val="00F8122F"/>
    <w:rsid w:val="00FA3475"/>
    <w:rsid w:val="00FE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B"/>
  </w:style>
  <w:style w:type="paragraph" w:styleId="2">
    <w:name w:val="heading 2"/>
    <w:basedOn w:val="a"/>
    <w:link w:val="20"/>
    <w:uiPriority w:val="9"/>
    <w:qFormat/>
    <w:rsid w:val="00E243F2"/>
    <w:pPr>
      <w:spacing w:before="375" w:after="15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7B7B7B"/>
      <w:sz w:val="23"/>
      <w:szCs w:val="23"/>
      <w:lang w:eastAsia="ru-RU"/>
    </w:rPr>
  </w:style>
  <w:style w:type="paragraph" w:styleId="4">
    <w:name w:val="heading 4"/>
    <w:basedOn w:val="a"/>
    <w:link w:val="40"/>
    <w:uiPriority w:val="9"/>
    <w:qFormat/>
    <w:rsid w:val="00E24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3F2"/>
    <w:rPr>
      <w:rFonts w:ascii="Times New Roman" w:eastAsia="Times New Roman" w:hAnsi="Times New Roman" w:cs="Times New Roman"/>
      <w:b/>
      <w:bCs/>
      <w:caps/>
      <w:color w:val="7B7B7B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243F2"/>
    <w:rPr>
      <w:i/>
      <w:iCs/>
    </w:rPr>
  </w:style>
  <w:style w:type="paragraph" w:styleId="a4">
    <w:name w:val="Normal (Web)"/>
    <w:basedOn w:val="a"/>
    <w:uiPriority w:val="99"/>
    <w:semiHidden/>
    <w:unhideWhenUsed/>
    <w:rsid w:val="00E2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3280</Words>
  <Characters>18700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2012-01-24T04:35:00Z</dcterms:created>
  <dcterms:modified xsi:type="dcterms:W3CDTF">2012-01-24T04:35:00Z</dcterms:modified>
</cp:coreProperties>
</file>